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B524B9" w:rsidP="00F266A7">
      <w:pPr>
        <w:pStyle w:val="Title"/>
        <w:ind w:firstLine="432"/>
        <w:rPr>
          <w:b/>
          <w:szCs w:val="24"/>
        </w:rPr>
      </w:pPr>
      <w:r w:rsidRPr="00B524B9">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B524B9" w:rsidP="00F266A7">
      <w:pPr>
        <w:pStyle w:val="Title"/>
        <w:ind w:firstLine="432"/>
        <w:rPr>
          <w:b/>
          <w:szCs w:val="24"/>
        </w:rPr>
      </w:pPr>
      <w:r w:rsidRPr="00B524B9">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9D21CA" w:rsidTr="005D0F4A">
        <w:tc>
          <w:tcPr>
            <w:tcW w:w="1616" w:type="dxa"/>
          </w:tcPr>
          <w:p w:rsidR="005527A4" w:rsidRPr="009D21CA" w:rsidRDefault="005527A4" w:rsidP="00875196">
            <w:pPr>
              <w:pStyle w:val="Title"/>
              <w:jc w:val="left"/>
              <w:rPr>
                <w:b/>
              </w:rPr>
            </w:pPr>
          </w:p>
        </w:tc>
        <w:tc>
          <w:tcPr>
            <w:tcW w:w="5863" w:type="dxa"/>
          </w:tcPr>
          <w:p w:rsidR="005527A4" w:rsidRPr="009D21CA" w:rsidRDefault="005527A4" w:rsidP="00875196">
            <w:pPr>
              <w:pStyle w:val="Title"/>
              <w:jc w:val="left"/>
              <w:rPr>
                <w:b/>
              </w:rPr>
            </w:pPr>
          </w:p>
        </w:tc>
        <w:tc>
          <w:tcPr>
            <w:tcW w:w="1800" w:type="dxa"/>
          </w:tcPr>
          <w:p w:rsidR="005527A4" w:rsidRPr="009D21CA" w:rsidRDefault="005527A4" w:rsidP="00875196">
            <w:pPr>
              <w:pStyle w:val="Title"/>
              <w:ind w:left="-468" w:firstLine="468"/>
              <w:jc w:val="left"/>
              <w:rPr>
                <w:b/>
              </w:rPr>
            </w:pPr>
            <w:r w:rsidRPr="009D21CA">
              <w:rPr>
                <w:b/>
              </w:rPr>
              <w:t>Semester     :</w:t>
            </w:r>
          </w:p>
        </w:tc>
        <w:tc>
          <w:tcPr>
            <w:tcW w:w="1890" w:type="dxa"/>
          </w:tcPr>
          <w:p w:rsidR="005527A4" w:rsidRPr="009D21CA" w:rsidRDefault="005527A4" w:rsidP="00875196">
            <w:pPr>
              <w:pStyle w:val="Title"/>
              <w:jc w:val="left"/>
              <w:rPr>
                <w:b/>
              </w:rPr>
            </w:pPr>
            <w:r w:rsidRPr="009D21CA">
              <w:rPr>
                <w:b/>
              </w:rPr>
              <w:t>2016-17 ODD</w:t>
            </w:r>
          </w:p>
        </w:tc>
      </w:tr>
      <w:tr w:rsidR="005527A4" w:rsidRPr="009D21CA" w:rsidTr="005D0F4A">
        <w:tc>
          <w:tcPr>
            <w:tcW w:w="1616" w:type="dxa"/>
          </w:tcPr>
          <w:p w:rsidR="005527A4" w:rsidRPr="009D21CA" w:rsidRDefault="005527A4" w:rsidP="00875196">
            <w:pPr>
              <w:pStyle w:val="Title"/>
              <w:jc w:val="left"/>
              <w:rPr>
                <w:b/>
              </w:rPr>
            </w:pPr>
            <w:r w:rsidRPr="009D21CA">
              <w:rPr>
                <w:b/>
              </w:rPr>
              <w:t>Code           :</w:t>
            </w:r>
          </w:p>
        </w:tc>
        <w:tc>
          <w:tcPr>
            <w:tcW w:w="5863" w:type="dxa"/>
          </w:tcPr>
          <w:p w:rsidR="005527A4" w:rsidRPr="009D21CA" w:rsidRDefault="00BF1CE1" w:rsidP="00875196">
            <w:pPr>
              <w:pStyle w:val="Title"/>
              <w:jc w:val="left"/>
              <w:rPr>
                <w:b/>
              </w:rPr>
            </w:pPr>
            <w:r w:rsidRPr="009D21CA">
              <w:rPr>
                <w:b/>
              </w:rPr>
              <w:t>15CS3001</w:t>
            </w:r>
          </w:p>
        </w:tc>
        <w:tc>
          <w:tcPr>
            <w:tcW w:w="1800" w:type="dxa"/>
          </w:tcPr>
          <w:p w:rsidR="005527A4" w:rsidRPr="009D21CA" w:rsidRDefault="005527A4" w:rsidP="00875196">
            <w:pPr>
              <w:pStyle w:val="Title"/>
              <w:jc w:val="left"/>
              <w:rPr>
                <w:b/>
              </w:rPr>
            </w:pPr>
            <w:r w:rsidRPr="009D21CA">
              <w:rPr>
                <w:b/>
              </w:rPr>
              <w:t>Duration      :</w:t>
            </w:r>
          </w:p>
        </w:tc>
        <w:tc>
          <w:tcPr>
            <w:tcW w:w="1890" w:type="dxa"/>
          </w:tcPr>
          <w:p w:rsidR="005527A4" w:rsidRPr="009D21CA" w:rsidRDefault="005527A4" w:rsidP="00875196">
            <w:pPr>
              <w:pStyle w:val="Title"/>
              <w:jc w:val="left"/>
              <w:rPr>
                <w:b/>
              </w:rPr>
            </w:pPr>
            <w:r w:rsidRPr="009D21CA">
              <w:rPr>
                <w:b/>
              </w:rPr>
              <w:t>3hrs</w:t>
            </w:r>
          </w:p>
        </w:tc>
      </w:tr>
      <w:tr w:rsidR="005527A4" w:rsidRPr="009D21CA" w:rsidTr="005D0F4A">
        <w:tc>
          <w:tcPr>
            <w:tcW w:w="1616" w:type="dxa"/>
          </w:tcPr>
          <w:p w:rsidR="005527A4" w:rsidRPr="009D21CA" w:rsidRDefault="005527A4" w:rsidP="00875196">
            <w:pPr>
              <w:pStyle w:val="Title"/>
              <w:jc w:val="left"/>
              <w:rPr>
                <w:b/>
              </w:rPr>
            </w:pPr>
            <w:r w:rsidRPr="009D21CA">
              <w:rPr>
                <w:b/>
              </w:rPr>
              <w:t xml:space="preserve">Sub. </w:t>
            </w:r>
            <w:proofErr w:type="gramStart"/>
            <w:r w:rsidRPr="009D21CA">
              <w:rPr>
                <w:b/>
              </w:rPr>
              <w:t>Name :</w:t>
            </w:r>
            <w:proofErr w:type="gramEnd"/>
          </w:p>
        </w:tc>
        <w:tc>
          <w:tcPr>
            <w:tcW w:w="5863" w:type="dxa"/>
          </w:tcPr>
          <w:p w:rsidR="005527A4" w:rsidRPr="009D21CA" w:rsidRDefault="00F61F35" w:rsidP="00875196">
            <w:pPr>
              <w:pStyle w:val="Title"/>
              <w:jc w:val="left"/>
              <w:rPr>
                <w:b/>
              </w:rPr>
            </w:pPr>
            <w:r w:rsidRPr="009D21CA">
              <w:rPr>
                <w:b/>
                <w:szCs w:val="24"/>
              </w:rPr>
              <w:t>ETHICAL HACKING</w:t>
            </w:r>
          </w:p>
        </w:tc>
        <w:tc>
          <w:tcPr>
            <w:tcW w:w="1800" w:type="dxa"/>
          </w:tcPr>
          <w:p w:rsidR="005527A4" w:rsidRPr="009D21CA" w:rsidRDefault="005527A4" w:rsidP="00875196">
            <w:pPr>
              <w:pStyle w:val="Title"/>
              <w:jc w:val="left"/>
              <w:rPr>
                <w:b/>
              </w:rPr>
            </w:pPr>
            <w:r w:rsidRPr="009D21CA">
              <w:rPr>
                <w:b/>
              </w:rPr>
              <w:t xml:space="preserve">Max. </w:t>
            </w:r>
            <w:proofErr w:type="gramStart"/>
            <w:r w:rsidRPr="009D21CA">
              <w:rPr>
                <w:b/>
              </w:rPr>
              <w:t>marks :</w:t>
            </w:r>
            <w:proofErr w:type="gramEnd"/>
          </w:p>
        </w:tc>
        <w:tc>
          <w:tcPr>
            <w:tcW w:w="1890" w:type="dxa"/>
          </w:tcPr>
          <w:p w:rsidR="005527A4" w:rsidRPr="009D21CA" w:rsidRDefault="005527A4" w:rsidP="00875196">
            <w:pPr>
              <w:pStyle w:val="Title"/>
              <w:jc w:val="left"/>
              <w:rPr>
                <w:b/>
              </w:rPr>
            </w:pPr>
            <w:r w:rsidRPr="009D21CA">
              <w:rPr>
                <w:b/>
              </w:rPr>
              <w:t>100</w:t>
            </w:r>
          </w:p>
        </w:tc>
      </w:tr>
    </w:tbl>
    <w:p w:rsidR="005527A4" w:rsidRDefault="00B524B9" w:rsidP="005527A4">
      <w:pPr>
        <w:pStyle w:val="Title"/>
        <w:jc w:val="left"/>
        <w:rPr>
          <w:b/>
        </w:rPr>
      </w:pPr>
      <w:r w:rsidRPr="00B524B9">
        <w:rPr>
          <w:b/>
          <w:noProof/>
          <w:lang w:val="en-IN" w:eastAsia="en-IN"/>
        </w:rPr>
        <w:pict>
          <v:line id="Line 15" o:spid="_x0000_s1028" style="position:absolute;z-index:251659776;visibility:visible;mso-position-horizontal-relative:text;mso-position-vertical-relative:text" from="-2.25pt,11.2pt" to="551.2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3149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7984"/>
        <w:gridCol w:w="1080"/>
        <w:gridCol w:w="810"/>
        <w:gridCol w:w="6934"/>
        <w:gridCol w:w="6738"/>
        <w:gridCol w:w="6738"/>
      </w:tblGrid>
      <w:tr w:rsidR="005D0F4A" w:rsidRPr="004725CA" w:rsidTr="00CC4E3D">
        <w:trPr>
          <w:gridAfter w:val="3"/>
          <w:wAfter w:w="20410" w:type="dxa"/>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84"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7984"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080"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810" w:type="dxa"/>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E32980" w:rsidRPr="00EF5853" w:rsidTr="00CC4E3D">
        <w:trPr>
          <w:gridAfter w:val="3"/>
          <w:wAfter w:w="20410" w:type="dxa"/>
          <w:trHeight w:val="4"/>
        </w:trPr>
        <w:tc>
          <w:tcPr>
            <w:tcW w:w="530" w:type="dxa"/>
            <w:shd w:val="clear" w:color="auto" w:fill="auto"/>
          </w:tcPr>
          <w:p w:rsidR="00E32980" w:rsidRPr="00EF5853" w:rsidRDefault="00E32980" w:rsidP="00875196">
            <w:pPr>
              <w:jc w:val="center"/>
            </w:pPr>
            <w:r w:rsidRPr="00EF5853">
              <w:t>1.</w:t>
            </w:r>
          </w:p>
        </w:tc>
        <w:tc>
          <w:tcPr>
            <w:tcW w:w="684" w:type="dxa"/>
            <w:shd w:val="clear" w:color="auto" w:fill="auto"/>
          </w:tcPr>
          <w:p w:rsidR="00E32980" w:rsidRPr="00EF5853" w:rsidRDefault="00E32980" w:rsidP="00875196">
            <w:pPr>
              <w:jc w:val="center"/>
            </w:pPr>
          </w:p>
        </w:tc>
        <w:tc>
          <w:tcPr>
            <w:tcW w:w="7984" w:type="dxa"/>
            <w:shd w:val="clear" w:color="auto" w:fill="auto"/>
          </w:tcPr>
          <w:p w:rsidR="00E32980" w:rsidRDefault="00E32980" w:rsidP="00CC1D3F">
            <w:pPr>
              <w:jc w:val="both"/>
            </w:pPr>
            <w:r>
              <w:t xml:space="preserve">Discuss all the </w:t>
            </w:r>
            <w:proofErr w:type="gramStart"/>
            <w:r>
              <w:t>six  step</w:t>
            </w:r>
            <w:proofErr w:type="gramEnd"/>
            <w:r>
              <w:t>-by-step guide about the internet foot printing techniques to gather the information of an organization.</w:t>
            </w:r>
          </w:p>
          <w:p w:rsidR="00E32980" w:rsidRPr="00EF5853" w:rsidRDefault="00E32980" w:rsidP="00CC1D3F">
            <w:pPr>
              <w:ind w:left="360"/>
              <w:jc w:val="both"/>
            </w:pPr>
            <w:r>
              <w:t>People search in search engine and social networking websites.</w:t>
            </w:r>
          </w:p>
        </w:tc>
        <w:tc>
          <w:tcPr>
            <w:tcW w:w="1080" w:type="dxa"/>
            <w:shd w:val="clear" w:color="auto" w:fill="auto"/>
          </w:tcPr>
          <w:p w:rsidR="00E32980" w:rsidRPr="00875196" w:rsidRDefault="00E32980" w:rsidP="00864D42">
            <w:pPr>
              <w:jc w:val="center"/>
              <w:rPr>
                <w:sz w:val="22"/>
                <w:szCs w:val="22"/>
              </w:rPr>
            </w:pPr>
            <w:r>
              <w:rPr>
                <w:sz w:val="22"/>
                <w:szCs w:val="22"/>
              </w:rPr>
              <w:t>CO1</w:t>
            </w:r>
          </w:p>
        </w:tc>
        <w:tc>
          <w:tcPr>
            <w:tcW w:w="810" w:type="dxa"/>
            <w:shd w:val="clear" w:color="auto" w:fill="auto"/>
          </w:tcPr>
          <w:p w:rsidR="00E32980" w:rsidRPr="00F61F35" w:rsidRDefault="00E32980" w:rsidP="005814FF">
            <w:pPr>
              <w:ind w:left="542" w:right="-90" w:hanging="542"/>
              <w:jc w:val="center"/>
            </w:pPr>
            <w:r w:rsidRPr="00F61F35">
              <w:t>20</w:t>
            </w:r>
          </w:p>
        </w:tc>
      </w:tr>
      <w:tr w:rsidR="00F61F35" w:rsidRPr="00EF5853" w:rsidTr="00CC4E3D">
        <w:trPr>
          <w:gridAfter w:val="3"/>
          <w:wAfter w:w="20410" w:type="dxa"/>
          <w:trHeight w:val="4"/>
        </w:trPr>
        <w:tc>
          <w:tcPr>
            <w:tcW w:w="11088" w:type="dxa"/>
            <w:gridSpan w:val="5"/>
            <w:shd w:val="clear" w:color="auto" w:fill="auto"/>
          </w:tcPr>
          <w:p w:rsidR="00F61F35" w:rsidRPr="00F61F35" w:rsidRDefault="00F61F35" w:rsidP="005814FF">
            <w:pPr>
              <w:ind w:left="542" w:right="-90" w:hanging="542"/>
              <w:jc w:val="center"/>
            </w:pPr>
            <w:r w:rsidRPr="00F61F35">
              <w:t>(OR)</w:t>
            </w:r>
          </w:p>
        </w:tc>
      </w:tr>
      <w:tr w:rsidR="00E32980" w:rsidRPr="00EF5853" w:rsidTr="00CC4E3D">
        <w:trPr>
          <w:gridAfter w:val="3"/>
          <w:wAfter w:w="20410" w:type="dxa"/>
          <w:trHeight w:val="4"/>
        </w:trPr>
        <w:tc>
          <w:tcPr>
            <w:tcW w:w="530" w:type="dxa"/>
            <w:shd w:val="clear" w:color="auto" w:fill="auto"/>
          </w:tcPr>
          <w:p w:rsidR="00E32980" w:rsidRPr="00EF5853" w:rsidRDefault="00E32980" w:rsidP="00875196">
            <w:pPr>
              <w:jc w:val="center"/>
            </w:pPr>
            <w:r w:rsidRPr="00EF5853">
              <w:t>2.</w:t>
            </w:r>
          </w:p>
        </w:tc>
        <w:tc>
          <w:tcPr>
            <w:tcW w:w="684" w:type="dxa"/>
            <w:shd w:val="clear" w:color="auto" w:fill="auto"/>
          </w:tcPr>
          <w:p w:rsidR="00E32980" w:rsidRPr="00EF5853" w:rsidRDefault="00E32980" w:rsidP="00875196">
            <w:pPr>
              <w:jc w:val="center"/>
            </w:pPr>
          </w:p>
        </w:tc>
        <w:tc>
          <w:tcPr>
            <w:tcW w:w="7984" w:type="dxa"/>
            <w:shd w:val="clear" w:color="auto" w:fill="auto"/>
          </w:tcPr>
          <w:p w:rsidR="00E32980" w:rsidRPr="00990EDF" w:rsidRDefault="00E32980" w:rsidP="008E4F79">
            <w:pPr>
              <w:pStyle w:val="ListParagraph"/>
              <w:ind w:left="0"/>
            </w:pPr>
            <w:r>
              <w:t>Read</w:t>
            </w:r>
            <w:r w:rsidRPr="00CF5562">
              <w:t xml:space="preserve"> the following scenario </w:t>
            </w:r>
            <w:r>
              <w:t>:</w:t>
            </w:r>
          </w:p>
          <w:p w:rsidR="00E32980" w:rsidRDefault="00E32980" w:rsidP="008E4F79">
            <w:pPr>
              <w:pStyle w:val="ListParagraph"/>
              <w:ind w:left="426" w:hanging="426"/>
              <w:jc w:val="both"/>
            </w:pPr>
            <w:r w:rsidRPr="00CF5562">
              <w:rPr>
                <w:color w:val="000000"/>
              </w:rPr>
              <w:t>An email with a link that looked like it was coming from a colleague contained the malicious code, which spread from there like a digital rhinovirus. The hackers recorded everything that happened on the affected computers to learn how the organization did things. When they had mastered the system, they commandeered it for a series of transactions that included the ATM hits, but also a practice of artificially inflating bank balances and then siphoning off that amount, so a customer’s account balance might go from $1,000 to $10,000 and then $9,000 would</w:t>
            </w:r>
            <w:r>
              <w:rPr>
                <w:color w:val="000000"/>
              </w:rPr>
              <w:t xml:space="preserve"> go to the hacker. Ex</w:t>
            </w:r>
            <w:r>
              <w:t>plain</w:t>
            </w:r>
            <w:r w:rsidRPr="00CF5562">
              <w:t xml:space="preserve"> the social engineering attack based on </w:t>
            </w:r>
          </w:p>
          <w:p w:rsidR="00E32980" w:rsidRDefault="00E32980" w:rsidP="008E4F79">
            <w:pPr>
              <w:pStyle w:val="ListParagraph"/>
              <w:numPr>
                <w:ilvl w:val="0"/>
                <w:numId w:val="3"/>
              </w:numPr>
              <w:spacing w:after="200" w:line="276" w:lineRule="auto"/>
            </w:pPr>
            <w:r>
              <w:t>H</w:t>
            </w:r>
            <w:r w:rsidRPr="00CF5562">
              <w:t xml:space="preserve">umansocial engineering attack </w:t>
            </w:r>
          </w:p>
          <w:p w:rsidR="00E32980" w:rsidRPr="00EF5853" w:rsidRDefault="00E32980" w:rsidP="008E4F79">
            <w:pPr>
              <w:pStyle w:val="ListParagraph"/>
              <w:numPr>
                <w:ilvl w:val="0"/>
                <w:numId w:val="3"/>
              </w:numPr>
              <w:spacing w:after="200" w:line="276" w:lineRule="auto"/>
            </w:pPr>
            <w:r>
              <w:t>Co</w:t>
            </w:r>
            <w:r w:rsidRPr="00CF5562">
              <w:t>mputersocial engineering attack</w:t>
            </w:r>
          </w:p>
        </w:tc>
        <w:tc>
          <w:tcPr>
            <w:tcW w:w="1080" w:type="dxa"/>
            <w:shd w:val="clear" w:color="auto" w:fill="auto"/>
          </w:tcPr>
          <w:p w:rsidR="00E32980" w:rsidRPr="00875196" w:rsidRDefault="00E32980" w:rsidP="00864D42">
            <w:pPr>
              <w:jc w:val="center"/>
              <w:rPr>
                <w:sz w:val="22"/>
                <w:szCs w:val="22"/>
              </w:rPr>
            </w:pPr>
            <w:r>
              <w:rPr>
                <w:sz w:val="22"/>
                <w:szCs w:val="22"/>
              </w:rPr>
              <w:t>CO1</w:t>
            </w:r>
          </w:p>
        </w:tc>
        <w:tc>
          <w:tcPr>
            <w:tcW w:w="810" w:type="dxa"/>
            <w:shd w:val="clear" w:color="auto" w:fill="auto"/>
          </w:tcPr>
          <w:p w:rsidR="00E32980" w:rsidRPr="00F61F35" w:rsidRDefault="00E32980" w:rsidP="005814FF">
            <w:pPr>
              <w:ind w:left="542" w:right="-90" w:hanging="542"/>
              <w:jc w:val="center"/>
            </w:pPr>
            <w:r w:rsidRPr="00F61F35">
              <w:t>20</w:t>
            </w:r>
          </w:p>
        </w:tc>
      </w:tr>
      <w:tr w:rsidR="00E32980" w:rsidRPr="00EF5853" w:rsidTr="00CC4E3D">
        <w:trPr>
          <w:gridAfter w:val="3"/>
          <w:wAfter w:w="20410" w:type="dxa"/>
          <w:trHeight w:val="4"/>
        </w:trPr>
        <w:tc>
          <w:tcPr>
            <w:tcW w:w="530" w:type="dxa"/>
            <w:shd w:val="clear" w:color="auto" w:fill="auto"/>
          </w:tcPr>
          <w:p w:rsidR="00E32980" w:rsidRPr="00EF5853" w:rsidRDefault="00E32980" w:rsidP="00875196">
            <w:pPr>
              <w:jc w:val="center"/>
            </w:pPr>
            <w:r w:rsidRPr="00EF5853">
              <w:t>3.</w:t>
            </w:r>
          </w:p>
        </w:tc>
        <w:tc>
          <w:tcPr>
            <w:tcW w:w="684" w:type="dxa"/>
            <w:shd w:val="clear" w:color="auto" w:fill="auto"/>
          </w:tcPr>
          <w:p w:rsidR="00E32980" w:rsidRPr="00EF5853" w:rsidRDefault="00E32980" w:rsidP="00875196">
            <w:pPr>
              <w:jc w:val="center"/>
            </w:pPr>
          </w:p>
        </w:tc>
        <w:tc>
          <w:tcPr>
            <w:tcW w:w="7984" w:type="dxa"/>
            <w:shd w:val="clear" w:color="auto" w:fill="auto"/>
          </w:tcPr>
          <w:p w:rsidR="00E32980" w:rsidRDefault="00E32980" w:rsidP="00875196">
            <w:r>
              <w:t xml:space="preserve"> Discuss the enumeration process :</w:t>
            </w:r>
          </w:p>
          <w:p w:rsidR="00E32980" w:rsidRDefault="00CC1D3F" w:rsidP="00CC1D3F">
            <w:r>
              <w:t xml:space="preserve">a. </w:t>
            </w:r>
            <w:r w:rsidR="00E32980">
              <w:t>Service fingerprinting</w:t>
            </w:r>
          </w:p>
          <w:p w:rsidR="00E32980" w:rsidRDefault="00CC1D3F" w:rsidP="00CC1D3F">
            <w:r>
              <w:t xml:space="preserve">b. </w:t>
            </w:r>
            <w:r w:rsidR="00E32980">
              <w:t>Vulnerability scanners</w:t>
            </w:r>
          </w:p>
          <w:p w:rsidR="00E32980" w:rsidRPr="00EF5853" w:rsidRDefault="00CC1D3F" w:rsidP="00CC1D3F">
            <w:r>
              <w:t xml:space="preserve">c. </w:t>
            </w:r>
            <w:r w:rsidR="00E32980">
              <w:t>Basic banner grabbing</w:t>
            </w:r>
          </w:p>
        </w:tc>
        <w:tc>
          <w:tcPr>
            <w:tcW w:w="1080" w:type="dxa"/>
            <w:shd w:val="clear" w:color="auto" w:fill="auto"/>
          </w:tcPr>
          <w:p w:rsidR="00E32980" w:rsidRPr="00875196" w:rsidRDefault="00E32980" w:rsidP="00864D42">
            <w:pPr>
              <w:jc w:val="center"/>
              <w:rPr>
                <w:sz w:val="22"/>
                <w:szCs w:val="22"/>
              </w:rPr>
            </w:pPr>
            <w:r>
              <w:rPr>
                <w:sz w:val="22"/>
                <w:szCs w:val="22"/>
              </w:rPr>
              <w:t>CO1</w:t>
            </w:r>
          </w:p>
        </w:tc>
        <w:tc>
          <w:tcPr>
            <w:tcW w:w="810" w:type="dxa"/>
            <w:shd w:val="clear" w:color="auto" w:fill="auto"/>
          </w:tcPr>
          <w:p w:rsidR="00E32980" w:rsidRPr="00F61F35" w:rsidRDefault="00E32980" w:rsidP="005814FF">
            <w:pPr>
              <w:ind w:left="542" w:right="-90" w:hanging="542"/>
              <w:jc w:val="center"/>
            </w:pPr>
            <w:r w:rsidRPr="00F61F35">
              <w:t>20</w:t>
            </w:r>
          </w:p>
        </w:tc>
      </w:tr>
      <w:tr w:rsidR="00E32980" w:rsidRPr="00EF5853" w:rsidTr="00CC4E3D">
        <w:trPr>
          <w:trHeight w:val="4"/>
        </w:trPr>
        <w:tc>
          <w:tcPr>
            <w:tcW w:w="11088" w:type="dxa"/>
            <w:gridSpan w:val="5"/>
            <w:shd w:val="clear" w:color="auto" w:fill="auto"/>
          </w:tcPr>
          <w:p w:rsidR="00E32980" w:rsidRPr="00F61F35" w:rsidRDefault="00E32980" w:rsidP="005814FF">
            <w:pPr>
              <w:ind w:left="542" w:right="-90" w:hanging="542"/>
              <w:jc w:val="center"/>
            </w:pPr>
            <w:r w:rsidRPr="00F61F35">
              <w:t>(OR)</w:t>
            </w:r>
          </w:p>
        </w:tc>
        <w:tc>
          <w:tcPr>
            <w:tcW w:w="6934" w:type="dxa"/>
          </w:tcPr>
          <w:p w:rsidR="00E32980" w:rsidRPr="00EF5853" w:rsidRDefault="00E32980"/>
        </w:tc>
        <w:tc>
          <w:tcPr>
            <w:tcW w:w="6738" w:type="dxa"/>
          </w:tcPr>
          <w:p w:rsidR="00E32980" w:rsidRPr="00EF5853" w:rsidRDefault="00E32980"/>
        </w:tc>
        <w:tc>
          <w:tcPr>
            <w:tcW w:w="6738" w:type="dxa"/>
          </w:tcPr>
          <w:p w:rsidR="00E32980" w:rsidRPr="005814FF" w:rsidRDefault="00E32980" w:rsidP="00864D42">
            <w:pPr>
              <w:ind w:left="542" w:right="-90" w:hanging="542"/>
              <w:jc w:val="center"/>
              <w:rPr>
                <w:b/>
                <w:sz w:val="20"/>
                <w:szCs w:val="20"/>
              </w:rPr>
            </w:pPr>
            <w:r w:rsidRPr="005814FF">
              <w:rPr>
                <w:b/>
                <w:sz w:val="20"/>
                <w:szCs w:val="20"/>
              </w:rPr>
              <w:t>(OR)</w:t>
            </w:r>
          </w:p>
        </w:tc>
      </w:tr>
      <w:tr w:rsidR="00E32980" w:rsidRPr="00EF5853" w:rsidTr="00CC4E3D">
        <w:trPr>
          <w:gridAfter w:val="3"/>
          <w:wAfter w:w="20410" w:type="dxa"/>
          <w:trHeight w:val="4"/>
        </w:trPr>
        <w:tc>
          <w:tcPr>
            <w:tcW w:w="530" w:type="dxa"/>
            <w:shd w:val="clear" w:color="auto" w:fill="auto"/>
          </w:tcPr>
          <w:p w:rsidR="00E32980" w:rsidRPr="00EF5853" w:rsidRDefault="00E32980" w:rsidP="00875196">
            <w:pPr>
              <w:jc w:val="center"/>
            </w:pPr>
            <w:r w:rsidRPr="00EF5853">
              <w:t>4.</w:t>
            </w:r>
          </w:p>
        </w:tc>
        <w:tc>
          <w:tcPr>
            <w:tcW w:w="684" w:type="dxa"/>
            <w:shd w:val="clear" w:color="auto" w:fill="auto"/>
          </w:tcPr>
          <w:p w:rsidR="00E32980" w:rsidRPr="00EF5853" w:rsidRDefault="00E32980" w:rsidP="00875196">
            <w:pPr>
              <w:jc w:val="center"/>
            </w:pPr>
          </w:p>
        </w:tc>
        <w:tc>
          <w:tcPr>
            <w:tcW w:w="7984" w:type="dxa"/>
            <w:shd w:val="clear" w:color="auto" w:fill="auto"/>
          </w:tcPr>
          <w:p w:rsidR="00E32980" w:rsidRDefault="00E32980" w:rsidP="00875196">
            <w:r>
              <w:t>E</w:t>
            </w:r>
            <w:r w:rsidRPr="00AA7CD9">
              <w:t>xamine</w:t>
            </w:r>
            <w:r>
              <w:t xml:space="preserve"> the  hosts which are </w:t>
            </w:r>
            <w:r w:rsidRPr="00AA7CD9">
              <w:t xml:space="preserve"> known </w:t>
            </w:r>
            <w:r>
              <w:t xml:space="preserve"> for </w:t>
            </w:r>
            <w:r w:rsidRPr="00AA7CD9">
              <w:t>Trojan horses, distributed denial-of-service (DDoS) tools, or other malic</w:t>
            </w:r>
            <w:r>
              <w:t>ious services running on a host to determine   whether system  is alive or not using the following  NMAP tools:</w:t>
            </w:r>
          </w:p>
          <w:p w:rsidR="00E32980" w:rsidRPr="00AA7CD9" w:rsidRDefault="00CC1D3F" w:rsidP="00AA7CD9">
            <w:pPr>
              <w:rPr>
                <w:lang w:val="en-IN"/>
              </w:rPr>
            </w:pPr>
            <w:r>
              <w:t xml:space="preserve">a. </w:t>
            </w:r>
            <w:r w:rsidR="00E32980" w:rsidRPr="00AA7CD9">
              <w:t>ARP Host discovery</w:t>
            </w:r>
          </w:p>
          <w:p w:rsidR="00E32980" w:rsidRPr="00AA7CD9" w:rsidRDefault="00CC1D3F" w:rsidP="00AA7CD9">
            <w:pPr>
              <w:rPr>
                <w:lang w:val="en-IN"/>
              </w:rPr>
            </w:pPr>
            <w:r>
              <w:t xml:space="preserve">b. </w:t>
            </w:r>
            <w:r w:rsidR="00E32980" w:rsidRPr="00AA7CD9">
              <w:t>ICMP host discovery</w:t>
            </w:r>
          </w:p>
          <w:p w:rsidR="00E32980" w:rsidRPr="00EF5853" w:rsidRDefault="00CC1D3F" w:rsidP="00CC1D3F">
            <w:r>
              <w:t xml:space="preserve">c. </w:t>
            </w:r>
            <w:r w:rsidR="00E32980" w:rsidRPr="00AA7CD9">
              <w:t>TCP/UDP host discovery</w:t>
            </w:r>
          </w:p>
        </w:tc>
        <w:tc>
          <w:tcPr>
            <w:tcW w:w="1080" w:type="dxa"/>
            <w:shd w:val="clear" w:color="auto" w:fill="auto"/>
          </w:tcPr>
          <w:p w:rsidR="00E32980" w:rsidRPr="00875196" w:rsidRDefault="00E32980" w:rsidP="00864D42">
            <w:pPr>
              <w:jc w:val="center"/>
              <w:rPr>
                <w:sz w:val="22"/>
                <w:szCs w:val="22"/>
              </w:rPr>
            </w:pPr>
            <w:r>
              <w:rPr>
                <w:sz w:val="22"/>
                <w:szCs w:val="22"/>
              </w:rPr>
              <w:t>CO1</w:t>
            </w:r>
          </w:p>
        </w:tc>
        <w:tc>
          <w:tcPr>
            <w:tcW w:w="810" w:type="dxa"/>
            <w:shd w:val="clear" w:color="auto" w:fill="auto"/>
          </w:tcPr>
          <w:p w:rsidR="00E32980" w:rsidRPr="00F61F35" w:rsidRDefault="00E32980" w:rsidP="005814FF">
            <w:pPr>
              <w:ind w:left="542" w:right="-90" w:hanging="542"/>
              <w:jc w:val="center"/>
            </w:pPr>
            <w:r w:rsidRPr="00F61F35">
              <w:t>20</w:t>
            </w:r>
          </w:p>
        </w:tc>
      </w:tr>
      <w:tr w:rsidR="00E32980" w:rsidRPr="00EF5853" w:rsidTr="00CC4E3D">
        <w:trPr>
          <w:gridAfter w:val="3"/>
          <w:wAfter w:w="20410" w:type="dxa"/>
          <w:trHeight w:val="4"/>
        </w:trPr>
        <w:tc>
          <w:tcPr>
            <w:tcW w:w="530" w:type="dxa"/>
            <w:shd w:val="clear" w:color="auto" w:fill="auto"/>
          </w:tcPr>
          <w:p w:rsidR="00E32980" w:rsidRPr="00EF5853" w:rsidRDefault="00E32980" w:rsidP="00875196">
            <w:pPr>
              <w:jc w:val="center"/>
            </w:pPr>
            <w:r w:rsidRPr="00EF5853">
              <w:t>5.</w:t>
            </w:r>
          </w:p>
        </w:tc>
        <w:tc>
          <w:tcPr>
            <w:tcW w:w="684" w:type="dxa"/>
            <w:shd w:val="clear" w:color="auto" w:fill="auto"/>
          </w:tcPr>
          <w:p w:rsidR="00E32980" w:rsidRPr="00EF5853" w:rsidRDefault="00E32980" w:rsidP="00875196">
            <w:pPr>
              <w:jc w:val="center"/>
            </w:pPr>
          </w:p>
        </w:tc>
        <w:tc>
          <w:tcPr>
            <w:tcW w:w="7984" w:type="dxa"/>
            <w:shd w:val="clear" w:color="auto" w:fill="auto"/>
          </w:tcPr>
          <w:p w:rsidR="00E32980" w:rsidRDefault="00CC1D3F" w:rsidP="008E4F79">
            <w:pPr>
              <w:jc w:val="both"/>
            </w:pPr>
            <w:r>
              <w:t xml:space="preserve">a. </w:t>
            </w:r>
            <w:r w:rsidR="00E32980">
              <w:t>Read</w:t>
            </w:r>
            <w:r w:rsidR="00E32980" w:rsidRPr="00CF5562">
              <w:t xml:space="preserve"> the following scenario </w:t>
            </w:r>
            <w:r w:rsidR="00E32980">
              <w:t>:</w:t>
            </w:r>
          </w:p>
          <w:p w:rsidR="00E32980" w:rsidRDefault="00E32980" w:rsidP="008E4F79">
            <w:pPr>
              <w:jc w:val="both"/>
            </w:pPr>
            <w:r>
              <w:t>Bay Pointe Security Consulting (BPSC) provides security consulting services toa wide range of businesses, individuals, schools, and organizations. BPSC hashired you as a technology student to help them with a new project and providereal-world experience to students who are interested in the security field.</w:t>
            </w:r>
          </w:p>
          <w:p w:rsidR="00E32980" w:rsidRDefault="00E32980" w:rsidP="008E4F79">
            <w:pPr>
              <w:jc w:val="both"/>
            </w:pPr>
            <w:r>
              <w:t xml:space="preserve">            </w:t>
            </w:r>
            <w:proofErr w:type="spellStart"/>
            <w:r>
              <w:t>Pomodoro</w:t>
            </w:r>
            <w:proofErr w:type="spellEnd"/>
            <w:r>
              <w:t xml:space="preserve"> Fresco is a regional Italian pizza chain that provides free open</w:t>
            </w:r>
          </w:p>
          <w:p w:rsidR="00E32980" w:rsidRDefault="00E32980" w:rsidP="008E4F79">
            <w:pPr>
              <w:jc w:val="both"/>
            </w:pPr>
            <w:proofErr w:type="gramStart"/>
            <w:r>
              <w:t>wireless</w:t>
            </w:r>
            <w:proofErr w:type="gramEnd"/>
            <w:r>
              <w:t xml:space="preserve"> access to its customers and secure wireless access for its staff. However,</w:t>
            </w:r>
          </w:p>
          <w:p w:rsidR="00E32980" w:rsidRDefault="00E32980" w:rsidP="00E32980">
            <w:pPr>
              <w:jc w:val="both"/>
            </w:pPr>
            <w:r>
              <w:t xml:space="preserve">Pomodoro Fresco was using WPA for securing its staff network but wasusing a short and weak password, and an attacker accessed the WLAN. Thecompany now wants to install a much more secure wireless network, andthey have asked BPSC to make a presentation about their options. </w:t>
            </w:r>
          </w:p>
          <w:p w:rsidR="00F61F35" w:rsidRDefault="00F61F35" w:rsidP="00E32980">
            <w:pPr>
              <w:jc w:val="both"/>
            </w:pPr>
          </w:p>
          <w:p w:rsidR="00F61F35" w:rsidRDefault="00F61F35" w:rsidP="00E32980">
            <w:pPr>
              <w:jc w:val="both"/>
            </w:pPr>
          </w:p>
          <w:p w:rsidR="00E32980" w:rsidRPr="00EF5853" w:rsidRDefault="00CC1D3F" w:rsidP="00E32980">
            <w:pPr>
              <w:jc w:val="both"/>
            </w:pPr>
            <w:r>
              <w:t xml:space="preserve">b. </w:t>
            </w:r>
            <w:r w:rsidR="00E32980">
              <w:t>Create a PowerPoint presentation for the staff about the threats againstWLANs and the weaknesses of the IEEE 802.11 security protocols. Alsoinclude information about the more secure WPA2. Your presentation should contain at least 10 slides.</w:t>
            </w:r>
          </w:p>
        </w:tc>
        <w:tc>
          <w:tcPr>
            <w:tcW w:w="1080" w:type="dxa"/>
            <w:shd w:val="clear" w:color="auto" w:fill="auto"/>
          </w:tcPr>
          <w:p w:rsidR="00E32980" w:rsidRPr="00875196" w:rsidRDefault="00E32980" w:rsidP="00864D42">
            <w:pPr>
              <w:jc w:val="center"/>
              <w:rPr>
                <w:sz w:val="22"/>
                <w:szCs w:val="22"/>
              </w:rPr>
            </w:pPr>
            <w:r>
              <w:rPr>
                <w:sz w:val="22"/>
                <w:szCs w:val="22"/>
              </w:rPr>
              <w:lastRenderedPageBreak/>
              <w:t>CO2</w:t>
            </w:r>
          </w:p>
        </w:tc>
        <w:tc>
          <w:tcPr>
            <w:tcW w:w="810" w:type="dxa"/>
            <w:shd w:val="clear" w:color="auto" w:fill="auto"/>
          </w:tcPr>
          <w:p w:rsidR="00E32980" w:rsidRPr="00F61F35" w:rsidRDefault="00E32980" w:rsidP="005814FF">
            <w:pPr>
              <w:ind w:left="542" w:right="-90" w:hanging="542"/>
              <w:jc w:val="center"/>
            </w:pPr>
            <w:r w:rsidRPr="00F61F35">
              <w:t>20</w:t>
            </w:r>
          </w:p>
        </w:tc>
      </w:tr>
      <w:tr w:rsidR="00F61F35" w:rsidRPr="00EF5853" w:rsidTr="00CC4E3D">
        <w:trPr>
          <w:gridAfter w:val="3"/>
          <w:wAfter w:w="20410" w:type="dxa"/>
          <w:trHeight w:val="4"/>
        </w:trPr>
        <w:tc>
          <w:tcPr>
            <w:tcW w:w="11088" w:type="dxa"/>
            <w:gridSpan w:val="5"/>
            <w:shd w:val="clear" w:color="auto" w:fill="auto"/>
          </w:tcPr>
          <w:p w:rsidR="00F61F35" w:rsidRPr="00F61F35" w:rsidRDefault="00F61F35" w:rsidP="005814FF">
            <w:pPr>
              <w:ind w:left="542" w:right="-90" w:hanging="542"/>
              <w:jc w:val="center"/>
            </w:pPr>
            <w:r w:rsidRPr="00F61F35">
              <w:lastRenderedPageBreak/>
              <w:t>(OR)</w:t>
            </w:r>
          </w:p>
        </w:tc>
      </w:tr>
      <w:tr w:rsidR="00F61F35" w:rsidRPr="00EF5853" w:rsidTr="00CC4E3D">
        <w:trPr>
          <w:gridAfter w:val="3"/>
          <w:wAfter w:w="20410" w:type="dxa"/>
          <w:trHeight w:val="4"/>
        </w:trPr>
        <w:tc>
          <w:tcPr>
            <w:tcW w:w="530" w:type="dxa"/>
            <w:shd w:val="clear" w:color="auto" w:fill="auto"/>
          </w:tcPr>
          <w:p w:rsidR="00F61F35" w:rsidRPr="00EF5853" w:rsidRDefault="00F61F35" w:rsidP="00875196">
            <w:pPr>
              <w:jc w:val="center"/>
            </w:pPr>
            <w:r w:rsidRPr="00EF5853">
              <w:t>6.</w:t>
            </w:r>
          </w:p>
        </w:tc>
        <w:tc>
          <w:tcPr>
            <w:tcW w:w="684" w:type="dxa"/>
            <w:shd w:val="clear" w:color="auto" w:fill="auto"/>
          </w:tcPr>
          <w:p w:rsidR="00F61F35" w:rsidRPr="00EF5853" w:rsidRDefault="00F61F35" w:rsidP="00875196">
            <w:pPr>
              <w:jc w:val="center"/>
            </w:pPr>
            <w:r w:rsidRPr="00EF5853">
              <w:t>a.</w:t>
            </w:r>
          </w:p>
        </w:tc>
        <w:tc>
          <w:tcPr>
            <w:tcW w:w="7984" w:type="dxa"/>
            <w:shd w:val="clear" w:color="auto" w:fill="auto"/>
          </w:tcPr>
          <w:p w:rsidR="00F61F35" w:rsidRDefault="00F61F35" w:rsidP="009D4B1B">
            <w:r>
              <w:t>Read</w:t>
            </w:r>
            <w:r w:rsidRPr="00CF5562">
              <w:t xml:space="preserve"> the following scenario</w:t>
            </w:r>
            <w:r>
              <w:t xml:space="preserve"> and  discuss the procedure how the password tampered using Hiren’s CD Boot able USB:</w:t>
            </w:r>
          </w:p>
          <w:p w:rsidR="00F61F35" w:rsidRPr="00EF5853" w:rsidRDefault="00F61F35" w:rsidP="009D4B1B">
            <w:r w:rsidRPr="003C4720">
              <w:rPr>
                <w:color w:val="000000"/>
                <w:shd w:val="clear" w:color="auto" w:fill="FFFFFF"/>
              </w:rPr>
              <w:t>In 2008, a noteworthy insider attack occurred when Terry Childs, a network engineer for the San Francisco Department of Telecommunications and Information Services, altered the city's network passwords, locking Fiber WAN access for 12 days. Childs was found guilty of felony network tampering. The work required to regain system control cost the city of San Francisco $900,000, and 60 percent of city services were affected by the insider attack.</w:t>
            </w:r>
          </w:p>
        </w:tc>
        <w:tc>
          <w:tcPr>
            <w:tcW w:w="1080" w:type="dxa"/>
            <w:shd w:val="clear" w:color="auto" w:fill="auto"/>
          </w:tcPr>
          <w:p w:rsidR="00F61F35" w:rsidRPr="00875196" w:rsidRDefault="00F61F35" w:rsidP="00864D42">
            <w:pPr>
              <w:jc w:val="center"/>
              <w:rPr>
                <w:sz w:val="22"/>
                <w:szCs w:val="22"/>
              </w:rPr>
            </w:pPr>
            <w:r>
              <w:rPr>
                <w:sz w:val="22"/>
                <w:szCs w:val="22"/>
              </w:rPr>
              <w:t>CO2</w:t>
            </w:r>
          </w:p>
        </w:tc>
        <w:tc>
          <w:tcPr>
            <w:tcW w:w="810" w:type="dxa"/>
            <w:shd w:val="clear" w:color="auto" w:fill="auto"/>
          </w:tcPr>
          <w:p w:rsidR="00F61F35" w:rsidRPr="00F61F35" w:rsidRDefault="00F61F35" w:rsidP="005814FF">
            <w:pPr>
              <w:ind w:left="542" w:right="-90" w:hanging="542"/>
              <w:jc w:val="center"/>
            </w:pPr>
            <w:r w:rsidRPr="00F61F35">
              <w:t>15</w:t>
            </w:r>
          </w:p>
        </w:tc>
      </w:tr>
      <w:tr w:rsidR="00E32980" w:rsidRPr="00EF5853" w:rsidTr="00CC4E3D">
        <w:trPr>
          <w:gridAfter w:val="3"/>
          <w:wAfter w:w="20410" w:type="dxa"/>
          <w:trHeight w:val="4"/>
        </w:trPr>
        <w:tc>
          <w:tcPr>
            <w:tcW w:w="530" w:type="dxa"/>
            <w:shd w:val="clear" w:color="auto" w:fill="auto"/>
          </w:tcPr>
          <w:p w:rsidR="00E32980" w:rsidRPr="00EF5853" w:rsidRDefault="00E32980" w:rsidP="00875196">
            <w:pPr>
              <w:jc w:val="center"/>
            </w:pPr>
          </w:p>
        </w:tc>
        <w:tc>
          <w:tcPr>
            <w:tcW w:w="684" w:type="dxa"/>
            <w:shd w:val="clear" w:color="auto" w:fill="auto"/>
          </w:tcPr>
          <w:p w:rsidR="00E32980" w:rsidRPr="00EF5853" w:rsidRDefault="00E32980" w:rsidP="00875196">
            <w:pPr>
              <w:jc w:val="center"/>
            </w:pPr>
            <w:r w:rsidRPr="00EF5853">
              <w:t>b.</w:t>
            </w:r>
          </w:p>
        </w:tc>
        <w:tc>
          <w:tcPr>
            <w:tcW w:w="7984" w:type="dxa"/>
            <w:shd w:val="clear" w:color="auto" w:fill="auto"/>
          </w:tcPr>
          <w:p w:rsidR="00E32980" w:rsidRPr="00EF5853" w:rsidRDefault="00E32980" w:rsidP="00875196">
            <w:r>
              <w:t xml:space="preserve"> Elaborate the importance of </w:t>
            </w:r>
            <w:proofErr w:type="gramStart"/>
            <w:r>
              <w:t>simulating  Insider</w:t>
            </w:r>
            <w:proofErr w:type="gramEnd"/>
            <w:r>
              <w:t xml:space="preserve"> attack.</w:t>
            </w:r>
          </w:p>
        </w:tc>
        <w:tc>
          <w:tcPr>
            <w:tcW w:w="1080" w:type="dxa"/>
            <w:shd w:val="clear" w:color="auto" w:fill="auto"/>
          </w:tcPr>
          <w:p w:rsidR="00E32980" w:rsidRPr="00875196" w:rsidRDefault="00E32980" w:rsidP="00864D42">
            <w:pPr>
              <w:jc w:val="center"/>
              <w:rPr>
                <w:sz w:val="22"/>
                <w:szCs w:val="22"/>
              </w:rPr>
            </w:pPr>
            <w:r>
              <w:rPr>
                <w:sz w:val="22"/>
                <w:szCs w:val="22"/>
              </w:rPr>
              <w:t>CO2</w:t>
            </w:r>
          </w:p>
        </w:tc>
        <w:tc>
          <w:tcPr>
            <w:tcW w:w="810" w:type="dxa"/>
            <w:shd w:val="clear" w:color="auto" w:fill="auto"/>
          </w:tcPr>
          <w:p w:rsidR="00E32980" w:rsidRPr="00F61F35" w:rsidRDefault="00E32980" w:rsidP="005814FF">
            <w:pPr>
              <w:ind w:left="542" w:right="-90" w:hanging="542"/>
              <w:jc w:val="center"/>
            </w:pPr>
            <w:r w:rsidRPr="00F61F35">
              <w:t>5</w:t>
            </w:r>
          </w:p>
        </w:tc>
      </w:tr>
      <w:tr w:rsidR="00E32980" w:rsidRPr="00EF5853" w:rsidTr="00CC4E3D">
        <w:trPr>
          <w:gridAfter w:val="3"/>
          <w:wAfter w:w="20410" w:type="dxa"/>
          <w:trHeight w:val="4"/>
        </w:trPr>
        <w:tc>
          <w:tcPr>
            <w:tcW w:w="530" w:type="dxa"/>
            <w:shd w:val="clear" w:color="auto" w:fill="auto"/>
          </w:tcPr>
          <w:p w:rsidR="00E32980" w:rsidRPr="00EF5853" w:rsidRDefault="00E32980" w:rsidP="00875196">
            <w:pPr>
              <w:jc w:val="center"/>
            </w:pPr>
            <w:r w:rsidRPr="00EF5853">
              <w:t>7.</w:t>
            </w:r>
          </w:p>
        </w:tc>
        <w:tc>
          <w:tcPr>
            <w:tcW w:w="684" w:type="dxa"/>
            <w:shd w:val="clear" w:color="auto" w:fill="auto"/>
          </w:tcPr>
          <w:p w:rsidR="00E32980" w:rsidRPr="00EF5853" w:rsidRDefault="00E32980" w:rsidP="00875196">
            <w:pPr>
              <w:jc w:val="center"/>
            </w:pPr>
          </w:p>
        </w:tc>
        <w:tc>
          <w:tcPr>
            <w:tcW w:w="7984" w:type="dxa"/>
            <w:shd w:val="clear" w:color="auto" w:fill="auto"/>
          </w:tcPr>
          <w:p w:rsidR="00E32980" w:rsidRDefault="00E32980" w:rsidP="009D4B1B">
            <w:proofErr w:type="spellStart"/>
            <w:r>
              <w:t>Expalin</w:t>
            </w:r>
            <w:proofErr w:type="spellEnd"/>
            <w:r>
              <w:t xml:space="preserve"> the hacking procedure </w:t>
            </w:r>
            <w:proofErr w:type="gramStart"/>
            <w:r>
              <w:t>of  vulnerability</w:t>
            </w:r>
            <w:proofErr w:type="gramEnd"/>
            <w:r>
              <w:t xml:space="preserve"> of an “Word-Press” database using google hacking’s exploit-DB.</w:t>
            </w:r>
          </w:p>
          <w:p w:rsidR="00E32980" w:rsidRDefault="00CC1D3F" w:rsidP="00CC1D3F">
            <w:r>
              <w:t xml:space="preserve">a.  </w:t>
            </w:r>
            <w:r w:rsidR="00E32980">
              <w:t>File containing the usernames and passwords</w:t>
            </w:r>
          </w:p>
          <w:p w:rsidR="00E32980" w:rsidRPr="00EF5853" w:rsidRDefault="00CC1D3F" w:rsidP="00CC1D3F">
            <w:r>
              <w:t xml:space="preserve">b. </w:t>
            </w:r>
            <w:proofErr w:type="gramStart"/>
            <w:r w:rsidR="00E32980">
              <w:t>Vulnerable  servers</w:t>
            </w:r>
            <w:proofErr w:type="gramEnd"/>
            <w:r w:rsidR="00E32980">
              <w:t xml:space="preserve"> and files.</w:t>
            </w:r>
          </w:p>
        </w:tc>
        <w:tc>
          <w:tcPr>
            <w:tcW w:w="1080" w:type="dxa"/>
            <w:shd w:val="clear" w:color="auto" w:fill="auto"/>
          </w:tcPr>
          <w:p w:rsidR="00E32980" w:rsidRPr="005814FF" w:rsidRDefault="00E32980" w:rsidP="00864D42">
            <w:pPr>
              <w:ind w:left="542" w:right="-90" w:hanging="542"/>
              <w:jc w:val="center"/>
              <w:rPr>
                <w:b/>
                <w:sz w:val="20"/>
                <w:szCs w:val="20"/>
              </w:rPr>
            </w:pPr>
            <w:r>
              <w:rPr>
                <w:sz w:val="22"/>
                <w:szCs w:val="22"/>
              </w:rPr>
              <w:t>CO3</w:t>
            </w:r>
          </w:p>
        </w:tc>
        <w:tc>
          <w:tcPr>
            <w:tcW w:w="810" w:type="dxa"/>
            <w:shd w:val="clear" w:color="auto" w:fill="auto"/>
          </w:tcPr>
          <w:p w:rsidR="00E32980" w:rsidRPr="00F61F35" w:rsidRDefault="00E32980" w:rsidP="005814FF">
            <w:pPr>
              <w:ind w:left="542" w:right="-90" w:hanging="542"/>
              <w:jc w:val="center"/>
            </w:pPr>
            <w:r w:rsidRPr="00F61F35">
              <w:t>20</w:t>
            </w:r>
          </w:p>
        </w:tc>
      </w:tr>
      <w:tr w:rsidR="00F61F35" w:rsidRPr="00EF5853" w:rsidTr="00CC4E3D">
        <w:trPr>
          <w:gridAfter w:val="3"/>
          <w:wAfter w:w="20410" w:type="dxa"/>
          <w:trHeight w:val="2"/>
        </w:trPr>
        <w:tc>
          <w:tcPr>
            <w:tcW w:w="11088" w:type="dxa"/>
            <w:gridSpan w:val="5"/>
            <w:shd w:val="clear" w:color="auto" w:fill="auto"/>
          </w:tcPr>
          <w:p w:rsidR="00F61F35" w:rsidRPr="00F61F35" w:rsidRDefault="00F61F35" w:rsidP="005814FF">
            <w:pPr>
              <w:ind w:left="542" w:right="-90" w:hanging="542"/>
              <w:jc w:val="center"/>
            </w:pPr>
            <w:bookmarkStart w:id="0" w:name="_GoBack"/>
            <w:bookmarkEnd w:id="0"/>
            <w:r w:rsidRPr="00F61F35">
              <w:t>(OR)</w:t>
            </w:r>
          </w:p>
        </w:tc>
      </w:tr>
      <w:tr w:rsidR="00E32980" w:rsidRPr="00EF5853" w:rsidTr="00CC4E3D">
        <w:trPr>
          <w:gridAfter w:val="3"/>
          <w:wAfter w:w="20410" w:type="dxa"/>
          <w:trHeight w:val="2"/>
        </w:trPr>
        <w:tc>
          <w:tcPr>
            <w:tcW w:w="530" w:type="dxa"/>
            <w:shd w:val="clear" w:color="auto" w:fill="auto"/>
          </w:tcPr>
          <w:p w:rsidR="00E32980" w:rsidRPr="00EF5853" w:rsidRDefault="00E32980" w:rsidP="00875196">
            <w:pPr>
              <w:jc w:val="center"/>
            </w:pPr>
            <w:r w:rsidRPr="00EF5853">
              <w:t>8.</w:t>
            </w:r>
          </w:p>
        </w:tc>
        <w:tc>
          <w:tcPr>
            <w:tcW w:w="684" w:type="dxa"/>
            <w:shd w:val="clear" w:color="auto" w:fill="auto"/>
          </w:tcPr>
          <w:p w:rsidR="00E32980" w:rsidRPr="00EF5853" w:rsidRDefault="00E32980" w:rsidP="00875196">
            <w:pPr>
              <w:jc w:val="center"/>
            </w:pPr>
          </w:p>
        </w:tc>
        <w:tc>
          <w:tcPr>
            <w:tcW w:w="7984" w:type="dxa"/>
            <w:shd w:val="clear" w:color="auto" w:fill="auto"/>
          </w:tcPr>
          <w:p w:rsidR="00E32980" w:rsidRDefault="00E32980" w:rsidP="00BF1CE1">
            <w:pPr>
              <w:autoSpaceDE w:val="0"/>
              <w:autoSpaceDN w:val="0"/>
              <w:adjustRightInd w:val="0"/>
              <w:jc w:val="both"/>
            </w:pPr>
            <w:r w:rsidRPr="00CF5562">
              <w:t xml:space="preserve"> </w:t>
            </w:r>
            <w:r w:rsidR="00CC1D3F">
              <w:t xml:space="preserve">a. </w:t>
            </w:r>
            <w:r>
              <w:t>Read</w:t>
            </w:r>
            <w:r w:rsidRPr="00CF5562">
              <w:t xml:space="preserve"> the following</w:t>
            </w:r>
            <w:r>
              <w:t xml:space="preserve"> :                                                                                                                </w:t>
            </w:r>
          </w:p>
          <w:p w:rsidR="00E32980" w:rsidRPr="007941A5" w:rsidRDefault="00E32980" w:rsidP="00BF1CE1">
            <w:pPr>
              <w:autoSpaceDE w:val="0"/>
              <w:autoSpaceDN w:val="0"/>
              <w:adjustRightInd w:val="0"/>
              <w:jc w:val="both"/>
              <w:rPr>
                <w:lang w:val="en-IN" w:eastAsia="en-IN"/>
              </w:rPr>
            </w:pPr>
            <w:r w:rsidRPr="007941A5">
              <w:rPr>
                <w:lang w:val="en-IN" w:eastAsia="en-IN"/>
              </w:rPr>
              <w:t xml:space="preserve">The City of San Francisco contains approximately 23,000 “smart” electronic parking meters manufactured by MacKay </w:t>
            </w:r>
            <w:proofErr w:type="gramStart"/>
            <w:r w:rsidRPr="007941A5">
              <w:rPr>
                <w:lang w:val="en-IN" w:eastAsia="en-IN"/>
              </w:rPr>
              <w:t>Meters  that</w:t>
            </w:r>
            <w:proofErr w:type="gramEnd"/>
            <w:r w:rsidRPr="007941A5">
              <w:rPr>
                <w:lang w:val="en-IN" w:eastAsia="en-IN"/>
              </w:rPr>
              <w:t xml:space="preserve"> boast tamper resistance, payment via smartcard, and usage auditing capabilities. </w:t>
            </w:r>
            <w:r>
              <w:rPr>
                <w:lang w:val="en-IN" w:eastAsia="en-IN"/>
              </w:rPr>
              <w:t>Jonny</w:t>
            </w:r>
            <w:r w:rsidRPr="007941A5">
              <w:rPr>
                <w:lang w:val="en-IN" w:eastAsia="en-IN"/>
              </w:rPr>
              <w:t xml:space="preserve">, in collaboration with Jacob </w:t>
            </w:r>
            <w:proofErr w:type="spellStart"/>
            <w:r w:rsidRPr="007941A5">
              <w:rPr>
                <w:lang w:val="en-IN" w:eastAsia="en-IN"/>
              </w:rPr>
              <w:t>Appelbaum</w:t>
            </w:r>
            <w:proofErr w:type="spellEnd"/>
            <w:r w:rsidRPr="007941A5">
              <w:rPr>
                <w:lang w:val="en-IN" w:eastAsia="en-IN"/>
              </w:rPr>
              <w:t xml:space="preserve"> and Chris </w:t>
            </w:r>
            <w:proofErr w:type="spellStart"/>
            <w:r w:rsidRPr="007941A5">
              <w:rPr>
                <w:lang w:val="en-IN" w:eastAsia="en-IN"/>
              </w:rPr>
              <w:t>Tarnovsky</w:t>
            </w:r>
            <w:proofErr w:type="spellEnd"/>
            <w:r w:rsidRPr="007941A5">
              <w:rPr>
                <w:lang w:val="en-IN" w:eastAsia="en-IN"/>
              </w:rPr>
              <w:t>, evaluated San Francisco’s electronic parking meter implementation, which was installed at a cost of $35 million, and successfully compromised the meter via its smartcard interface.</w:t>
            </w:r>
          </w:p>
          <w:p w:rsidR="00E32980" w:rsidRPr="007941A5" w:rsidRDefault="00E32980" w:rsidP="00BF1CE1">
            <w:pPr>
              <w:autoSpaceDE w:val="0"/>
              <w:autoSpaceDN w:val="0"/>
              <w:adjustRightInd w:val="0"/>
              <w:jc w:val="both"/>
              <w:rPr>
                <w:lang w:val="en-IN" w:eastAsia="en-IN"/>
              </w:rPr>
            </w:pPr>
            <w:r>
              <w:rPr>
                <w:lang w:val="en-IN" w:eastAsia="en-IN"/>
              </w:rPr>
              <w:t xml:space="preserve">         </w:t>
            </w:r>
            <w:r w:rsidRPr="007941A5">
              <w:rPr>
                <w:lang w:val="en-IN" w:eastAsia="en-IN"/>
              </w:rPr>
              <w:t>One feature of San Francisco’s implementation is supporting the use of a stored value smartcard. These non-refillable, disposable cards can be purchased online or at selected locations within San Francisco in $20 and $50 values. When the card is inserted into the meter, the meter first calculates the remaining value on the card and then, every few seconds, deducts a “unit,” corresponding to $0.25. When the meter displays the desired amount of time, the user removes the smartcard.</w:t>
            </w:r>
            <w:r>
              <w:rPr>
                <w:lang w:val="en-IN" w:eastAsia="en-IN"/>
              </w:rPr>
              <w:t xml:space="preserve">  </w:t>
            </w:r>
          </w:p>
          <w:p w:rsidR="00E32980" w:rsidRDefault="00E32980" w:rsidP="00BF1CE1">
            <w:pPr>
              <w:autoSpaceDE w:val="0"/>
              <w:autoSpaceDN w:val="0"/>
              <w:adjustRightInd w:val="0"/>
              <w:jc w:val="both"/>
              <w:rPr>
                <w:lang w:val="en-IN" w:eastAsia="en-IN"/>
              </w:rPr>
            </w:pPr>
            <w:r>
              <w:rPr>
                <w:lang w:val="en-IN" w:eastAsia="en-IN"/>
              </w:rPr>
              <w:t xml:space="preserve">      </w:t>
            </w:r>
            <w:r w:rsidRPr="007941A5">
              <w:rPr>
                <w:lang w:val="en-IN" w:eastAsia="en-IN"/>
              </w:rPr>
              <w:t>While there were many avenues available for attacking the smart parking meter, effort was focused on the easily accessible, external smartcard interface. An unpopulated “shim” placed between the smartcard and parking meter was used to break out the requisite signals and the communication was then captured using an Agilent DSO7054A digital storage oscilloscope. After determining the communication settings (half-duplex, asynchronous serial protocol at 9600bps, 8 bit, even parity, 1 stop bit), the serial decoding function of the DSO was used to display the actual data bytes being transmitted from the meter to the card and received by the meter from the card.</w:t>
            </w:r>
          </w:p>
          <w:p w:rsidR="00E32980" w:rsidRPr="00EF5853" w:rsidRDefault="00CC1D3F" w:rsidP="00CC1D3F">
            <w:pPr>
              <w:autoSpaceDE w:val="0"/>
              <w:autoSpaceDN w:val="0"/>
              <w:adjustRightInd w:val="0"/>
              <w:jc w:val="both"/>
            </w:pPr>
            <w:r>
              <w:rPr>
                <w:lang w:val="en-IN" w:eastAsia="en-IN"/>
              </w:rPr>
              <w:t xml:space="preserve">b. </w:t>
            </w:r>
            <w:proofErr w:type="gramStart"/>
            <w:r w:rsidR="00E32980">
              <w:rPr>
                <w:lang w:val="en-IN" w:eastAsia="en-IN"/>
              </w:rPr>
              <w:t>A</w:t>
            </w:r>
            <w:r w:rsidR="00E32980" w:rsidRPr="007941A5">
              <w:rPr>
                <w:lang w:val="en-IN" w:eastAsia="en-IN"/>
              </w:rPr>
              <w:t>nalyze</w:t>
            </w:r>
            <w:r w:rsidR="00E32980">
              <w:rPr>
                <w:lang w:val="en-IN" w:eastAsia="en-IN"/>
              </w:rPr>
              <w:t xml:space="preserve">  the</w:t>
            </w:r>
            <w:proofErr w:type="gramEnd"/>
            <w:r w:rsidR="00E32980">
              <w:rPr>
                <w:lang w:val="en-IN" w:eastAsia="en-IN"/>
              </w:rPr>
              <w:t xml:space="preserve"> reverse engineering of  t</w:t>
            </w:r>
            <w:r w:rsidR="00E32980" w:rsidRPr="007941A5">
              <w:rPr>
                <w:lang w:val="en-IN" w:eastAsia="en-IN"/>
              </w:rPr>
              <w:t>he entire conversation of a card communicating wi</w:t>
            </w:r>
            <w:r w:rsidR="00E32980">
              <w:rPr>
                <w:lang w:val="en-IN" w:eastAsia="en-IN"/>
              </w:rPr>
              <w:t>th the meter to deposit “coins” u</w:t>
            </w:r>
            <w:r w:rsidR="00E32980" w:rsidRPr="007941A5">
              <w:rPr>
                <w:lang w:val="en-IN" w:eastAsia="en-IN"/>
              </w:rPr>
              <w:t xml:space="preserve">sing a custom designed Microchip PIC16F877-based </w:t>
            </w:r>
            <w:r w:rsidR="00E32980">
              <w:rPr>
                <w:lang w:val="en-IN" w:eastAsia="en-IN"/>
              </w:rPr>
              <w:t>smartcard emulator.</w:t>
            </w:r>
          </w:p>
        </w:tc>
        <w:tc>
          <w:tcPr>
            <w:tcW w:w="1080" w:type="dxa"/>
            <w:shd w:val="clear" w:color="auto" w:fill="auto"/>
          </w:tcPr>
          <w:p w:rsidR="00E32980" w:rsidRPr="00875196" w:rsidRDefault="00E32980" w:rsidP="00864D42">
            <w:pPr>
              <w:jc w:val="center"/>
              <w:rPr>
                <w:sz w:val="22"/>
                <w:szCs w:val="22"/>
              </w:rPr>
            </w:pPr>
            <w:r>
              <w:rPr>
                <w:sz w:val="22"/>
                <w:szCs w:val="22"/>
              </w:rPr>
              <w:t>CO3</w:t>
            </w:r>
          </w:p>
        </w:tc>
        <w:tc>
          <w:tcPr>
            <w:tcW w:w="810" w:type="dxa"/>
            <w:shd w:val="clear" w:color="auto" w:fill="auto"/>
          </w:tcPr>
          <w:p w:rsidR="00E32980" w:rsidRPr="00F61F35" w:rsidRDefault="00E32980" w:rsidP="005814FF">
            <w:pPr>
              <w:ind w:left="542" w:right="-90" w:hanging="542"/>
              <w:jc w:val="center"/>
            </w:pPr>
          </w:p>
        </w:tc>
      </w:tr>
      <w:tr w:rsidR="00E32980" w:rsidRPr="00EF5853" w:rsidTr="00CC4E3D">
        <w:trPr>
          <w:gridAfter w:val="3"/>
          <w:wAfter w:w="20410" w:type="dxa"/>
          <w:trHeight w:val="2"/>
        </w:trPr>
        <w:tc>
          <w:tcPr>
            <w:tcW w:w="1214" w:type="dxa"/>
            <w:gridSpan w:val="2"/>
            <w:shd w:val="clear" w:color="auto" w:fill="auto"/>
          </w:tcPr>
          <w:p w:rsidR="00E32980" w:rsidRPr="00EF5853" w:rsidRDefault="00E32980" w:rsidP="00875196">
            <w:pPr>
              <w:jc w:val="center"/>
            </w:pPr>
          </w:p>
        </w:tc>
        <w:tc>
          <w:tcPr>
            <w:tcW w:w="7984" w:type="dxa"/>
            <w:shd w:val="clear" w:color="auto" w:fill="auto"/>
          </w:tcPr>
          <w:p w:rsidR="00E32980" w:rsidRPr="00875196" w:rsidRDefault="00E32980" w:rsidP="00875196">
            <w:pPr>
              <w:rPr>
                <w:b/>
                <w:u w:val="single"/>
              </w:rPr>
            </w:pPr>
            <w:r w:rsidRPr="00875196">
              <w:rPr>
                <w:b/>
                <w:u w:val="single"/>
              </w:rPr>
              <w:t>Compulsory:</w:t>
            </w:r>
          </w:p>
        </w:tc>
        <w:tc>
          <w:tcPr>
            <w:tcW w:w="1080" w:type="dxa"/>
            <w:shd w:val="clear" w:color="auto" w:fill="auto"/>
          </w:tcPr>
          <w:p w:rsidR="00E32980" w:rsidRPr="00875196" w:rsidRDefault="00E32980" w:rsidP="00875196">
            <w:pPr>
              <w:jc w:val="center"/>
              <w:rPr>
                <w:sz w:val="22"/>
                <w:szCs w:val="22"/>
              </w:rPr>
            </w:pPr>
          </w:p>
        </w:tc>
        <w:tc>
          <w:tcPr>
            <w:tcW w:w="810" w:type="dxa"/>
            <w:shd w:val="clear" w:color="auto" w:fill="auto"/>
          </w:tcPr>
          <w:p w:rsidR="00E32980" w:rsidRPr="00F61F35" w:rsidRDefault="00E32980" w:rsidP="00864D42">
            <w:pPr>
              <w:jc w:val="center"/>
            </w:pPr>
          </w:p>
        </w:tc>
      </w:tr>
      <w:tr w:rsidR="00E32980" w:rsidRPr="00EF5853" w:rsidTr="00CC4E3D">
        <w:trPr>
          <w:gridAfter w:val="3"/>
          <w:wAfter w:w="20410" w:type="dxa"/>
          <w:trHeight w:val="1430"/>
        </w:trPr>
        <w:tc>
          <w:tcPr>
            <w:tcW w:w="530" w:type="dxa"/>
            <w:shd w:val="clear" w:color="auto" w:fill="auto"/>
          </w:tcPr>
          <w:p w:rsidR="00E32980" w:rsidRPr="00EF5853" w:rsidRDefault="00E32980" w:rsidP="00875196">
            <w:pPr>
              <w:jc w:val="center"/>
            </w:pPr>
            <w:r w:rsidRPr="00EF5853">
              <w:t>9.</w:t>
            </w:r>
          </w:p>
        </w:tc>
        <w:tc>
          <w:tcPr>
            <w:tcW w:w="684" w:type="dxa"/>
            <w:shd w:val="clear" w:color="auto" w:fill="auto"/>
          </w:tcPr>
          <w:p w:rsidR="00E32980" w:rsidRPr="00EF5853" w:rsidRDefault="00E32980" w:rsidP="00875196">
            <w:pPr>
              <w:jc w:val="center"/>
            </w:pPr>
          </w:p>
        </w:tc>
        <w:tc>
          <w:tcPr>
            <w:tcW w:w="7984" w:type="dxa"/>
            <w:shd w:val="clear" w:color="auto" w:fill="auto"/>
          </w:tcPr>
          <w:p w:rsidR="00E32980" w:rsidRDefault="00E32980" w:rsidP="00875196">
            <w:r>
              <w:t xml:space="preserve">Discuss the Jailbreaking process of the </w:t>
            </w:r>
            <w:proofErr w:type="spellStart"/>
            <w:r>
              <w:t>ios</w:t>
            </w:r>
            <w:proofErr w:type="spellEnd"/>
            <w:r>
              <w:t xml:space="preserve"> devices by installing the jailbreak app from </w:t>
            </w:r>
            <w:proofErr w:type="spellStart"/>
            <w:r>
              <w:t>jailbreakme.com</w:t>
            </w:r>
            <w:proofErr w:type="spellEnd"/>
            <w:r>
              <w:t xml:space="preserve"> in </w:t>
            </w:r>
            <w:proofErr w:type="spellStart"/>
            <w:r>
              <w:t>iPhone</w:t>
            </w:r>
            <w:proofErr w:type="gramStart"/>
            <w:r>
              <w:t>,ipad,ipod</w:t>
            </w:r>
            <w:proofErr w:type="spellEnd"/>
            <w:proofErr w:type="gramEnd"/>
            <w:r>
              <w:t xml:space="preserve"> . show the options as </w:t>
            </w:r>
          </w:p>
          <w:p w:rsidR="00E32980" w:rsidRDefault="00CC1D3F" w:rsidP="00CC1D3F">
            <w:r>
              <w:t xml:space="preserve">a.   </w:t>
            </w:r>
            <w:r w:rsidR="00E32980">
              <w:t>User</w:t>
            </w:r>
          </w:p>
          <w:p w:rsidR="00E32980" w:rsidRDefault="00CC1D3F" w:rsidP="00CC1D3F">
            <w:r>
              <w:t xml:space="preserve">b.   </w:t>
            </w:r>
            <w:r w:rsidR="00E32980">
              <w:t>Hacker</w:t>
            </w:r>
          </w:p>
          <w:p w:rsidR="00E32980" w:rsidRPr="00EF5853" w:rsidRDefault="00CC1D3F" w:rsidP="00CC1D3F">
            <w:r>
              <w:t xml:space="preserve">c.   </w:t>
            </w:r>
            <w:r w:rsidR="00E32980">
              <w:t>Developer</w:t>
            </w:r>
          </w:p>
        </w:tc>
        <w:tc>
          <w:tcPr>
            <w:tcW w:w="1080" w:type="dxa"/>
            <w:shd w:val="clear" w:color="auto" w:fill="auto"/>
          </w:tcPr>
          <w:p w:rsidR="00E32980" w:rsidRPr="00875196" w:rsidRDefault="00E32980" w:rsidP="00875196">
            <w:pPr>
              <w:jc w:val="center"/>
              <w:rPr>
                <w:sz w:val="22"/>
                <w:szCs w:val="22"/>
              </w:rPr>
            </w:pPr>
            <w:r>
              <w:rPr>
                <w:sz w:val="22"/>
                <w:szCs w:val="22"/>
              </w:rPr>
              <w:t>CO3</w:t>
            </w:r>
          </w:p>
        </w:tc>
        <w:tc>
          <w:tcPr>
            <w:tcW w:w="810" w:type="dxa"/>
            <w:shd w:val="clear" w:color="auto" w:fill="auto"/>
          </w:tcPr>
          <w:p w:rsidR="00E32980" w:rsidRPr="00F61F35" w:rsidRDefault="00E32980" w:rsidP="005814FF">
            <w:pPr>
              <w:ind w:left="542" w:right="-90" w:hanging="542"/>
              <w:jc w:val="center"/>
            </w:pPr>
            <w:r w:rsidRPr="00F61F35">
              <w:t>20</w:t>
            </w:r>
          </w:p>
        </w:tc>
      </w:tr>
    </w:tbl>
    <w:p w:rsidR="00D3698C" w:rsidRDefault="00D3698C" w:rsidP="00F61F35"/>
    <w:sectPr w:rsidR="00D3698C"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04F72"/>
    <w:multiLevelType w:val="hybridMultilevel"/>
    <w:tmpl w:val="013A8CBC"/>
    <w:lvl w:ilvl="0" w:tplc="751C3EF0">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nsid w:val="308B7F9F"/>
    <w:multiLevelType w:val="hybridMultilevel"/>
    <w:tmpl w:val="5748F8D0"/>
    <w:lvl w:ilvl="0" w:tplc="19B81B6C">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2">
    <w:nsid w:val="377678C8"/>
    <w:multiLevelType w:val="hybridMultilevel"/>
    <w:tmpl w:val="C580729C"/>
    <w:lvl w:ilvl="0" w:tplc="2404221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84B2600"/>
    <w:multiLevelType w:val="hybridMultilevel"/>
    <w:tmpl w:val="AF387E18"/>
    <w:lvl w:ilvl="0" w:tplc="0EEA93B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E680D91"/>
    <w:multiLevelType w:val="hybridMultilevel"/>
    <w:tmpl w:val="0EB8E878"/>
    <w:lvl w:ilvl="0" w:tplc="4B80D53C">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67A15F3B"/>
    <w:multiLevelType w:val="hybridMultilevel"/>
    <w:tmpl w:val="2CB0E972"/>
    <w:lvl w:ilvl="0" w:tplc="42E816D0">
      <w:start w:val="1"/>
      <w:numFmt w:val="bullet"/>
      <w:lvlText w:val="•"/>
      <w:lvlJc w:val="left"/>
      <w:pPr>
        <w:tabs>
          <w:tab w:val="num" w:pos="720"/>
        </w:tabs>
        <w:ind w:left="720" w:hanging="360"/>
      </w:pPr>
      <w:rPr>
        <w:rFonts w:ascii="Arial" w:hAnsi="Arial" w:hint="default"/>
      </w:rPr>
    </w:lvl>
    <w:lvl w:ilvl="1" w:tplc="9896183C" w:tentative="1">
      <w:start w:val="1"/>
      <w:numFmt w:val="bullet"/>
      <w:lvlText w:val="•"/>
      <w:lvlJc w:val="left"/>
      <w:pPr>
        <w:tabs>
          <w:tab w:val="num" w:pos="1440"/>
        </w:tabs>
        <w:ind w:left="1440" w:hanging="360"/>
      </w:pPr>
      <w:rPr>
        <w:rFonts w:ascii="Arial" w:hAnsi="Arial" w:hint="default"/>
      </w:rPr>
    </w:lvl>
    <w:lvl w:ilvl="2" w:tplc="0402196E">
      <w:start w:val="1"/>
      <w:numFmt w:val="bullet"/>
      <w:lvlText w:val="•"/>
      <w:lvlJc w:val="left"/>
      <w:pPr>
        <w:tabs>
          <w:tab w:val="num" w:pos="2160"/>
        </w:tabs>
        <w:ind w:left="2160" w:hanging="360"/>
      </w:pPr>
      <w:rPr>
        <w:rFonts w:ascii="Arial" w:hAnsi="Arial" w:hint="default"/>
      </w:rPr>
    </w:lvl>
    <w:lvl w:ilvl="3" w:tplc="F0522312" w:tentative="1">
      <w:start w:val="1"/>
      <w:numFmt w:val="bullet"/>
      <w:lvlText w:val="•"/>
      <w:lvlJc w:val="left"/>
      <w:pPr>
        <w:tabs>
          <w:tab w:val="num" w:pos="2880"/>
        </w:tabs>
        <w:ind w:left="2880" w:hanging="360"/>
      </w:pPr>
      <w:rPr>
        <w:rFonts w:ascii="Arial" w:hAnsi="Arial" w:hint="default"/>
      </w:rPr>
    </w:lvl>
    <w:lvl w:ilvl="4" w:tplc="ECC28E4A" w:tentative="1">
      <w:start w:val="1"/>
      <w:numFmt w:val="bullet"/>
      <w:lvlText w:val="•"/>
      <w:lvlJc w:val="left"/>
      <w:pPr>
        <w:tabs>
          <w:tab w:val="num" w:pos="3600"/>
        </w:tabs>
        <w:ind w:left="3600" w:hanging="360"/>
      </w:pPr>
      <w:rPr>
        <w:rFonts w:ascii="Arial" w:hAnsi="Arial" w:hint="default"/>
      </w:rPr>
    </w:lvl>
    <w:lvl w:ilvl="5" w:tplc="40348F64" w:tentative="1">
      <w:start w:val="1"/>
      <w:numFmt w:val="bullet"/>
      <w:lvlText w:val="•"/>
      <w:lvlJc w:val="left"/>
      <w:pPr>
        <w:tabs>
          <w:tab w:val="num" w:pos="4320"/>
        </w:tabs>
        <w:ind w:left="4320" w:hanging="360"/>
      </w:pPr>
      <w:rPr>
        <w:rFonts w:ascii="Arial" w:hAnsi="Arial" w:hint="default"/>
      </w:rPr>
    </w:lvl>
    <w:lvl w:ilvl="6" w:tplc="60BC923C" w:tentative="1">
      <w:start w:val="1"/>
      <w:numFmt w:val="bullet"/>
      <w:lvlText w:val="•"/>
      <w:lvlJc w:val="left"/>
      <w:pPr>
        <w:tabs>
          <w:tab w:val="num" w:pos="5040"/>
        </w:tabs>
        <w:ind w:left="5040" w:hanging="360"/>
      </w:pPr>
      <w:rPr>
        <w:rFonts w:ascii="Arial" w:hAnsi="Arial" w:hint="default"/>
      </w:rPr>
    </w:lvl>
    <w:lvl w:ilvl="7" w:tplc="8D683EA8" w:tentative="1">
      <w:start w:val="1"/>
      <w:numFmt w:val="bullet"/>
      <w:lvlText w:val="•"/>
      <w:lvlJc w:val="left"/>
      <w:pPr>
        <w:tabs>
          <w:tab w:val="num" w:pos="5760"/>
        </w:tabs>
        <w:ind w:left="5760" w:hanging="360"/>
      </w:pPr>
      <w:rPr>
        <w:rFonts w:ascii="Arial" w:hAnsi="Arial" w:hint="default"/>
      </w:rPr>
    </w:lvl>
    <w:lvl w:ilvl="8" w:tplc="2B04BCD4"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5"/>
  </w:num>
  <w:num w:numId="3">
    <w:abstractNumId w:val="0"/>
  </w:num>
  <w:num w:numId="4">
    <w:abstractNumId w:val="4"/>
  </w:num>
  <w:num w:numId="5">
    <w:abstractNumId w:val="6"/>
  </w:num>
  <w:num w:numId="6">
    <w:abstractNumId w:val="7"/>
  </w:num>
  <w:num w:numId="7">
    <w:abstractNumId w:val="2"/>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D14E2"/>
    <w:rsid w:val="000F3EFE"/>
    <w:rsid w:val="001D41FE"/>
    <w:rsid w:val="001D670F"/>
    <w:rsid w:val="001E2222"/>
    <w:rsid w:val="001F54D1"/>
    <w:rsid w:val="001F7E9B"/>
    <w:rsid w:val="002321C3"/>
    <w:rsid w:val="002D09FF"/>
    <w:rsid w:val="002D7611"/>
    <w:rsid w:val="002D76BB"/>
    <w:rsid w:val="002E336A"/>
    <w:rsid w:val="002E552A"/>
    <w:rsid w:val="00304757"/>
    <w:rsid w:val="00324247"/>
    <w:rsid w:val="003855F1"/>
    <w:rsid w:val="003B14BC"/>
    <w:rsid w:val="003B1F06"/>
    <w:rsid w:val="003B3DF1"/>
    <w:rsid w:val="003B544F"/>
    <w:rsid w:val="003C21C5"/>
    <w:rsid w:val="003C6BB4"/>
    <w:rsid w:val="003E481B"/>
    <w:rsid w:val="0046314C"/>
    <w:rsid w:val="0046787F"/>
    <w:rsid w:val="004F787A"/>
    <w:rsid w:val="00501F18"/>
    <w:rsid w:val="0050571C"/>
    <w:rsid w:val="005133D7"/>
    <w:rsid w:val="005527A4"/>
    <w:rsid w:val="005814FF"/>
    <w:rsid w:val="005D0F4A"/>
    <w:rsid w:val="005F011C"/>
    <w:rsid w:val="0062605C"/>
    <w:rsid w:val="00681B25"/>
    <w:rsid w:val="006C7354"/>
    <w:rsid w:val="00725A0A"/>
    <w:rsid w:val="007326F6"/>
    <w:rsid w:val="007C3950"/>
    <w:rsid w:val="00802202"/>
    <w:rsid w:val="00875196"/>
    <w:rsid w:val="008A56BE"/>
    <w:rsid w:val="008B0703"/>
    <w:rsid w:val="008E4F79"/>
    <w:rsid w:val="00904D12"/>
    <w:rsid w:val="0095679B"/>
    <w:rsid w:val="009B2D04"/>
    <w:rsid w:val="009B53DD"/>
    <w:rsid w:val="009C5A1D"/>
    <w:rsid w:val="009D21CA"/>
    <w:rsid w:val="009D4B1B"/>
    <w:rsid w:val="00AA5E39"/>
    <w:rsid w:val="00AA6B40"/>
    <w:rsid w:val="00AA7CD9"/>
    <w:rsid w:val="00AE264C"/>
    <w:rsid w:val="00B009B1"/>
    <w:rsid w:val="00B524B9"/>
    <w:rsid w:val="00B60E7E"/>
    <w:rsid w:val="00BA539E"/>
    <w:rsid w:val="00BB5C6B"/>
    <w:rsid w:val="00BF1CE1"/>
    <w:rsid w:val="00C3743D"/>
    <w:rsid w:val="00C60C6A"/>
    <w:rsid w:val="00C95F18"/>
    <w:rsid w:val="00CB7A50"/>
    <w:rsid w:val="00CC1D3F"/>
    <w:rsid w:val="00CC4E3D"/>
    <w:rsid w:val="00CE1825"/>
    <w:rsid w:val="00CE5503"/>
    <w:rsid w:val="00D3698C"/>
    <w:rsid w:val="00D62341"/>
    <w:rsid w:val="00D64FF9"/>
    <w:rsid w:val="00D94D54"/>
    <w:rsid w:val="00DE0497"/>
    <w:rsid w:val="00E32980"/>
    <w:rsid w:val="00E70A47"/>
    <w:rsid w:val="00E824B7"/>
    <w:rsid w:val="00F11EDB"/>
    <w:rsid w:val="00F162EA"/>
    <w:rsid w:val="00F266A7"/>
    <w:rsid w:val="00F55D6F"/>
    <w:rsid w:val="00F61F35"/>
    <w:rsid w:val="00F84127"/>
    <w:rsid w:val="00FF2585"/>
    <w:rsid w:val="00FF3F6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15767900">
      <w:bodyDiv w:val="1"/>
      <w:marLeft w:val="0"/>
      <w:marRight w:val="0"/>
      <w:marTop w:val="0"/>
      <w:marBottom w:val="0"/>
      <w:divBdr>
        <w:top w:val="none" w:sz="0" w:space="0" w:color="auto"/>
        <w:left w:val="none" w:sz="0" w:space="0" w:color="auto"/>
        <w:bottom w:val="none" w:sz="0" w:space="0" w:color="auto"/>
        <w:right w:val="none" w:sz="0" w:space="0" w:color="auto"/>
      </w:divBdr>
      <w:divsChild>
        <w:div w:id="679966783">
          <w:marLeft w:val="1800"/>
          <w:marRight w:val="0"/>
          <w:marTop w:val="100"/>
          <w:marBottom w:val="0"/>
          <w:divBdr>
            <w:top w:val="none" w:sz="0" w:space="0" w:color="auto"/>
            <w:left w:val="none" w:sz="0" w:space="0" w:color="auto"/>
            <w:bottom w:val="none" w:sz="0" w:space="0" w:color="auto"/>
            <w:right w:val="none" w:sz="0" w:space="0" w:color="auto"/>
          </w:divBdr>
        </w:div>
        <w:div w:id="951670403">
          <w:marLeft w:val="1800"/>
          <w:marRight w:val="0"/>
          <w:marTop w:val="1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2ADDEE-399D-48FE-BC85-617811A03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3</Pages>
  <Words>858</Words>
  <Characters>4895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8</cp:revision>
  <cp:lastPrinted>2016-09-21T16:48:00Z</cp:lastPrinted>
  <dcterms:created xsi:type="dcterms:W3CDTF">2016-11-11T10:06:00Z</dcterms:created>
  <dcterms:modified xsi:type="dcterms:W3CDTF">2016-11-28T05:38:00Z</dcterms:modified>
</cp:coreProperties>
</file>